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霸州市第四中学20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rPr>
        <w:t>1年单位预算信息公开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霸州市</w:t>
      </w:r>
      <w:r>
        <w:rPr>
          <w:rFonts w:ascii="Times New Roman" w:hAnsi="Times New Roman" w:eastAsia="仿宋_GB2312" w:cs="Times New Roman"/>
          <w:sz w:val="32"/>
          <w:szCs w:val="32"/>
        </w:rPr>
        <w:t>第四中学20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一、单位职责及机构设置情况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单位职责：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实施高中学历教育，促进基础教育发展。高中学历教育。</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单位机构设置情况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szCs w:val="24"/>
              </w:rPr>
              <w:t>霸州市第四中学</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szCs w:val="24"/>
              </w:rPr>
              <w:t>全额事业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szCs w:val="24"/>
              </w:rPr>
              <w:t>财政性资金基本保证</w:t>
            </w:r>
          </w:p>
        </w:tc>
      </w:tr>
    </w:tbl>
    <w:p>
      <w:pPr>
        <w:spacing w:line="560" w:lineRule="exact"/>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二、单位预算安排的总体情况</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按照预算管理有关规定，目前我市单位预算的编制实行综合预算制度，即全部收入和支出都反映在预算中。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反映本单位当年全部收入。20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1年预算收入5581.21万元，其中：一般公共预算收入5260.11万元，政府性基金预算收入</w:t>
      </w:r>
      <w:r>
        <w:rPr>
          <w:rFonts w:ascii="仿宋_GB2312" w:hAnsi="Times New Roman" w:eastAsia="仿宋_GB2312" w:cs="Times New Roman"/>
          <w:sz w:val="32"/>
          <w:szCs w:val="32"/>
        </w:rPr>
        <w:t>0万元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预算收入0万元</w:t>
      </w:r>
      <w:r>
        <w:rPr>
          <w:rFonts w:hint="eastAsia" w:ascii="仿宋_GB2312" w:hAnsi="Times New Roman" w:eastAsia="仿宋_GB2312" w:cs="Times New Roman"/>
          <w:sz w:val="32"/>
          <w:szCs w:val="32"/>
        </w:rPr>
        <w:t>，财政专户管理资金收入321.10万元，</w:t>
      </w:r>
      <w:r>
        <w:rPr>
          <w:rFonts w:ascii="仿宋_GB2312" w:hAnsi="Times New Roman" w:eastAsia="仿宋_GB2312" w:cs="Times New Roman"/>
          <w:sz w:val="32"/>
          <w:szCs w:val="32"/>
        </w:rPr>
        <w:t>上级补助收入0万元，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收支预算总表支出栏、基本支出表、项目支出表按经济分类和支出功能分类科目编制，反映霸州市霸州市第四中学20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1年度单位预算中支出预算的总体情况。20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1年本单位支出预算5581.21万元，其中：基本支出5290.96万元，包括：人员类项目经费4378.51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和运转类公用项目经费912.45</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；运转类其他及特定目标类项目支出290.25万元，全部为本级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主要为四中考点高考试卷流转区监控设备资金，霸州市第四中学新建校史馆资金，奖教奖学等；上缴上级支出0万元，</w:t>
      </w:r>
      <w:r>
        <w:rPr>
          <w:rFonts w:ascii="仿宋_GB2312" w:hAnsi="Times New Roman" w:eastAsia="仿宋_GB2312" w:cs="Times New Roman"/>
          <w:sz w:val="32"/>
          <w:szCs w:val="32"/>
        </w:rPr>
        <w:t>经营支出0万元，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1年预算收支安排5581.21万元，较2020预算</w:t>
      </w:r>
      <w:r>
        <w:rPr>
          <w:rFonts w:hint="eastAsia" w:ascii="仿宋_GB2312" w:hAnsi="Times New Roman" w:eastAsia="仿宋_GB2312" w:cs="Times New Roman"/>
          <w:sz w:val="32"/>
          <w:szCs w:val="32"/>
        </w:rPr>
        <w:t>增加</w:t>
      </w:r>
      <w:r>
        <w:rPr>
          <w:rFonts w:hint="eastAsia" w:ascii="仿宋_GB2312" w:hAnsi="Times New Roman" w:eastAsia="仿宋_GB2312" w:cs="Times New Roman"/>
          <w:color w:val="000000" w:themeColor="text1"/>
          <w:sz w:val="32"/>
          <w:szCs w:val="32"/>
        </w:rPr>
        <w:t>114.29万元，其中：基本支出增加140.92万元，主要为增加物业管理费、其他公用经费支出；项目支出减少26.63万元，主要为减少专项项目支出。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2021年，我单位运行经费共计安排912.45万元，主要用于办公设备购置，印刷费，电费，邮电费，差旅费，维修（护）费，物业管理费，取暖费，公务用车运行维护费，培训费，工会经费，福利费，</w:t>
      </w:r>
      <w:r>
        <w:rPr>
          <w:rFonts w:hint="eastAsia" w:ascii="仿宋_GB2312" w:hAnsi="Times New Roman" w:eastAsia="仿宋_GB2312" w:cs="Times New Roman"/>
          <w:sz w:val="32"/>
          <w:szCs w:val="32"/>
          <w:lang w:val="en-US" w:eastAsia="zh-CN"/>
        </w:rPr>
        <w:t>办公费</w:t>
      </w:r>
      <w:bookmarkStart w:id="5" w:name="_GoBack"/>
      <w:bookmarkEnd w:id="5"/>
      <w:r>
        <w:rPr>
          <w:rFonts w:hint="eastAsia" w:ascii="仿宋_GB2312" w:hAnsi="Times New Roman" w:eastAsia="仿宋_GB2312" w:cs="Times New Roman"/>
          <w:sz w:val="32"/>
          <w:szCs w:val="32"/>
        </w:rPr>
        <w:t>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1年，我单位“三公”经费预算安排2.5万元，其中：因公出国（境）费0万元；公务用车购置及运维费2.5万元（其中：公务用车购置费。0万元，公务用车运行维护费2.5万元)；公务接待费0万元，</w:t>
      </w:r>
      <w:bookmarkStart w:id="1" w:name="_Hlk507422617"/>
      <w:r>
        <w:rPr>
          <w:rFonts w:hint="eastAsia" w:ascii="仿宋_GB2312" w:hAnsi="Times New Roman" w:eastAsia="仿宋_GB2312" w:cs="Times New Roman"/>
          <w:sz w:val="32"/>
          <w:szCs w:val="32"/>
        </w:rPr>
        <w:t>与2020年持平，无增减变化。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 xml:space="preserve"> 预算项目</w:t>
      </w:r>
      <w:r>
        <w:rPr>
          <w:rFonts w:ascii="楷体_GB2312" w:hAnsi="Times New Roman" w:eastAsia="楷体_GB2312" w:cs="Times New Roman"/>
          <w:b/>
          <w:sz w:val="32"/>
          <w:szCs w:val="32"/>
        </w:rPr>
        <w:t>绩效目标</w:t>
      </w:r>
    </w:p>
    <w:bookmarkEnd w:id="2"/>
    <w:p>
      <w:pPr>
        <w:ind w:firstLine="560" w:firstLineChars="200"/>
        <w:jc w:val="left"/>
        <w:outlineLvl w:val="1"/>
        <w:rPr>
          <w:rFonts w:ascii="方正仿宋_GBK" w:eastAsia="方正仿宋_GBK"/>
          <w:b/>
          <w:sz w:val="28"/>
        </w:rPr>
      </w:pPr>
      <w:r>
        <w:rPr>
          <w:rFonts w:hint="eastAsia" w:ascii="方正仿宋_GBK" w:eastAsia="方正仿宋_GBK"/>
          <w:b/>
          <w:sz w:val="28"/>
        </w:rPr>
        <w:t>1、四中考点高考试卷流转区监控设备资金绩效目标表</w:t>
      </w:r>
    </w:p>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3" w:name="_Toc30521345"/>
      <w:r>
        <w:rPr>
          <w:rFonts w:hint="eastAsia" w:ascii="方正仿宋_GBK" w:eastAsia="方正仿宋_GBK"/>
          <w:b/>
          <w:sz w:val="28"/>
        </w:rPr>
        <w:instrText xml:space="preserve">1、常委会经费绩效目标表</w:instrText>
      </w:r>
      <w:bookmarkEnd w:id="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1、四中高考考点试卷区全程监控 2、保证高考考试工作顺利完成</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购置网络监控设备数量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安装数字枪型摄像机个数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120个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设备验收合格率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设备验收合格的数量占设备总量的比例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监控设备高考前完成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5月底</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成本控制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监控设备购置金额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16万元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设备使用年限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监控设备使用年限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6年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考点使用满意度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用后反馈</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r>
        <w:rPr>
          <w:rFonts w:hint="eastAsia" w:ascii="方正仿宋_GBK" w:eastAsia="方正仿宋_GBK"/>
          <w:b/>
          <w:sz w:val="28"/>
        </w:rPr>
        <w:t>2、霸州市第四中学新建校史馆资金绩效目标表</w:t>
      </w:r>
    </w:p>
    <w:p>
      <w:pPr>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1、促进学校传承和发扬优良的教育教学传统 2、有利于学校不断积淀校园文化、创新校园文化和形成办学特色</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受益人数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受益</w:t>
            </w:r>
            <w:r>
              <w:rPr>
                <w:rFonts w:hint="eastAsia" w:ascii="方正书宋_GBK" w:eastAsia="方正书宋_GBK"/>
                <w:lang w:val="en-US" w:eastAsia="zh-CN"/>
              </w:rPr>
              <w:t>学生</w:t>
            </w:r>
            <w:r>
              <w:rPr>
                <w:rFonts w:ascii="方正书宋_GBK" w:eastAsia="方正书宋_GBK"/>
              </w:rPr>
              <w:t>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3400人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工程竣工及时率（%）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工程竣工及时率（%）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预算控制数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预算控制数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93.20万元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施工后使用年限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施工后使用年限</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10年</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提升学校文化传承</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提升学校文化传承</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有效提升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问卷调查</w:t>
            </w:r>
          </w:p>
        </w:tc>
      </w:tr>
    </w:tbl>
    <w:p>
      <w:pPr>
        <w:rPr>
          <w:rFonts w:ascii="仿宋_GB2312" w:hAnsi="黑体" w:eastAsia="仿宋_GB2312" w:cs="Times New Roman"/>
          <w:color w:val="000000" w:themeColor="text1"/>
          <w:sz w:val="32"/>
          <w:szCs w:val="32"/>
        </w:rPr>
      </w:pPr>
    </w:p>
    <w:p>
      <w:pPr>
        <w:ind w:firstLine="640" w:firstLineChars="200"/>
        <w:jc w:val="left"/>
        <w:outlineLvl w:val="1"/>
        <w:rPr>
          <w:rFonts w:ascii="方正仿宋_GBK" w:eastAsia="方正仿宋_GBK"/>
          <w:b/>
          <w:sz w:val="28"/>
        </w:rPr>
      </w:pPr>
      <w:r>
        <w:rPr>
          <w:rFonts w:hint="eastAsia" w:ascii="仿宋_GB2312" w:hAnsi="黑体" w:eastAsia="仿宋_GB2312" w:cs="Times New Roman"/>
          <w:color w:val="000000" w:themeColor="text1"/>
          <w:sz w:val="32"/>
          <w:szCs w:val="32"/>
        </w:rPr>
        <w:t>3、</w:t>
      </w:r>
      <w:r>
        <w:rPr>
          <w:rFonts w:hint="eastAsia" w:ascii="方正仿宋_GBK" w:eastAsia="方正仿宋_GBK"/>
          <w:b/>
          <w:sz w:val="28"/>
        </w:rPr>
        <w:t>奖教奖学金绩效目标表</w:t>
      </w:r>
    </w:p>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1、组织教师培训，提高教师业务技能，奖励取得优异成绩的教师 2、奖励优秀学生</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奖励学生人数（人）</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奖励学生人数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600人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培训的人数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参加业务培训的教师人数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200人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教师培训合格率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支付及时率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对学生、教师发放奖金的及时率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奖励标准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奖励学生发放奖金标准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200元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受益学生数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受益学生数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3000人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提高教师教学积极性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提高教师教学积极性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有效提高</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提高学生学习积极性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提高学生学习积极性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有效提高</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教师、学生、家长满意率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ascii="方正书宋_GBK" w:eastAsia="方正书宋_GBK"/>
              </w:rPr>
              <w:t>教师、学生、家长满意率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宋体" w:hAnsi="宋体" w:eastAsia="宋体"/>
              </w:rPr>
              <w:t>﹥﹦</w:t>
            </w:r>
            <w:r>
              <w:rPr>
                <w:rFonts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问卷调查</w:t>
            </w:r>
          </w:p>
        </w:tc>
      </w:tr>
    </w:tbl>
    <w:p>
      <w:pPr>
        <w:rPr>
          <w:rFonts w:ascii="仿宋_GB2312" w:hAnsi="Times New Roman" w:eastAsia="仿宋_GB2312" w:cs="Times New Roman"/>
          <w:b/>
          <w:color w:val="FF0000"/>
          <w:sz w:val="32"/>
          <w:szCs w:val="32"/>
        </w:rPr>
      </w:pPr>
    </w:p>
    <w:p>
      <w:pPr>
        <w:ind w:firstLine="640" w:firstLineChars="200"/>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4" w:name="_Toc471398468"/>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1年，我单位安排政府采购预算393.20万元。具体内容见下表。</w:t>
      </w:r>
    </w:p>
    <w:p>
      <w:pPr>
        <w:jc w:val="center"/>
        <w:outlineLvl w:val="0"/>
        <w:rPr>
          <w:rFonts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单位政府采购预算</w:t>
      </w:r>
      <w:bookmarkEnd w:id="4"/>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734"/>
        <w:gridCol w:w="960"/>
        <w:gridCol w:w="1030"/>
        <w:gridCol w:w="980"/>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0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rPr>
              <w:t>501304霸州市第四中学</w:t>
            </w:r>
          </w:p>
        </w:tc>
        <w:tc>
          <w:tcPr>
            <w:tcW w:w="585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73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6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856"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734" w:type="dxa"/>
            <w:vMerge w:val="continue"/>
            <w:shd w:val="clear" w:color="auto" w:fill="auto"/>
            <w:vAlign w:val="center"/>
          </w:tcPr>
          <w:p>
            <w:pPr>
              <w:rPr>
                <w:rFonts w:ascii="Times New Roman" w:hAnsi="Times New Roman" w:eastAsia="宋体" w:cs="Times New Roman"/>
                <w:szCs w:val="24"/>
              </w:rPr>
            </w:pPr>
          </w:p>
        </w:tc>
        <w:tc>
          <w:tcPr>
            <w:tcW w:w="960" w:type="dxa"/>
            <w:vMerge w:val="continue"/>
            <w:shd w:val="clear" w:color="auto" w:fill="auto"/>
            <w:vAlign w:val="center"/>
          </w:tcPr>
          <w:p>
            <w:pPr>
              <w:rPr>
                <w:rFonts w:ascii="Times New Roman" w:hAnsi="Times New Roman" w:eastAsia="宋体" w:cs="Times New Roman"/>
                <w:szCs w:val="24"/>
              </w:rPr>
            </w:pPr>
          </w:p>
        </w:tc>
        <w:tc>
          <w:tcPr>
            <w:tcW w:w="103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8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734" w:type="dxa"/>
            <w:shd w:val="clear" w:color="auto" w:fill="auto"/>
            <w:vAlign w:val="center"/>
          </w:tcPr>
          <w:p>
            <w:pPr>
              <w:spacing w:line="300" w:lineRule="exact"/>
              <w:jc w:val="right"/>
              <w:rPr>
                <w:rFonts w:ascii="Times New Roman" w:hAnsi="Times New Roman" w:eastAsia="宋体" w:cs="Times New Roman"/>
                <w:szCs w:val="24"/>
              </w:rPr>
            </w:pPr>
          </w:p>
        </w:tc>
        <w:tc>
          <w:tcPr>
            <w:tcW w:w="960" w:type="dxa"/>
            <w:shd w:val="clear" w:color="auto" w:fill="auto"/>
            <w:vAlign w:val="center"/>
          </w:tcPr>
          <w:p>
            <w:pPr>
              <w:spacing w:line="300" w:lineRule="exact"/>
              <w:jc w:val="right"/>
              <w:rPr>
                <w:rFonts w:ascii="Times New Roman" w:hAnsi="Times New Roman" w:eastAsia="宋体" w:cs="Times New Roman"/>
                <w:szCs w:val="24"/>
              </w:rPr>
            </w:pPr>
          </w:p>
        </w:tc>
        <w:tc>
          <w:tcPr>
            <w:tcW w:w="1030" w:type="dxa"/>
            <w:shd w:val="clear" w:color="auto" w:fill="auto"/>
            <w:vAlign w:val="center"/>
          </w:tcPr>
          <w:p>
            <w:pPr>
              <w:spacing w:line="300" w:lineRule="exact"/>
              <w:ind w:right="105"/>
              <w:jc w:val="both"/>
              <w:rPr>
                <w:rFonts w:hint="default" w:ascii="Times New Roman" w:hAnsi="Times New Roman" w:eastAsia="宋体" w:cs="Times New Roman"/>
                <w:szCs w:val="24"/>
                <w:lang w:val="en-US" w:eastAsia="zh-CN"/>
              </w:rPr>
            </w:pPr>
            <w:r>
              <w:rPr>
                <w:rFonts w:hint="eastAsia" w:ascii="方正书宋_GBK" w:hAnsi="Times New Roman" w:eastAsia="方正书宋_GBK" w:cs="Times New Roman"/>
                <w:b/>
                <w:szCs w:val="24"/>
                <w:lang w:val="en-US" w:eastAsia="zh-CN"/>
              </w:rPr>
              <w:t>3</w:t>
            </w:r>
            <w:r>
              <w:rPr>
                <w:rFonts w:ascii="方正书宋_GBK" w:hAnsi="Times New Roman" w:eastAsia="方正书宋_GBK" w:cs="Times New Roman"/>
                <w:b/>
                <w:szCs w:val="24"/>
              </w:rPr>
              <w:t>93.20</w:t>
            </w:r>
          </w:p>
        </w:tc>
        <w:tc>
          <w:tcPr>
            <w:tcW w:w="98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293.20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100.00</w:t>
            </w: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公用类项目</w:t>
            </w: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912.45</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hAnsi="Times New Roman" w:eastAsia="方正书宋_GBK" w:cs="Times New Roman"/>
                <w:b/>
                <w:szCs w:val="24"/>
              </w:rPr>
              <w:t>空调机</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A0206180203</w:t>
            </w: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台</w:t>
            </w:r>
          </w:p>
        </w:tc>
        <w:tc>
          <w:tcPr>
            <w:tcW w:w="73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150</w:t>
            </w:r>
          </w:p>
        </w:tc>
        <w:tc>
          <w:tcPr>
            <w:tcW w:w="96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0.30</w:t>
            </w:r>
          </w:p>
        </w:tc>
        <w:tc>
          <w:tcPr>
            <w:tcW w:w="103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45.00</w:t>
            </w:r>
          </w:p>
        </w:tc>
        <w:tc>
          <w:tcPr>
            <w:tcW w:w="98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45.00</w:t>
            </w: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公用类项目</w:t>
            </w: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912.45</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hAnsi="Times New Roman" w:eastAsia="方正书宋_GBK" w:cs="Times New Roman"/>
                <w:b/>
                <w:szCs w:val="24"/>
              </w:rPr>
              <w:t>其他陈列品</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A040299</w:t>
            </w: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件</w:t>
            </w:r>
          </w:p>
        </w:tc>
        <w:tc>
          <w:tcPr>
            <w:tcW w:w="73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55</w:t>
            </w:r>
          </w:p>
        </w:tc>
        <w:tc>
          <w:tcPr>
            <w:tcW w:w="96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1.00</w:t>
            </w:r>
          </w:p>
        </w:tc>
        <w:tc>
          <w:tcPr>
            <w:tcW w:w="103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55.00</w:t>
            </w:r>
          </w:p>
        </w:tc>
        <w:tc>
          <w:tcPr>
            <w:tcW w:w="98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55.00</w:t>
            </w: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公用类项目</w:t>
            </w: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912.45</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hAnsi="Times New Roman" w:eastAsia="方正书宋_GBK" w:cs="Times New Roman"/>
                <w:b/>
                <w:szCs w:val="24"/>
              </w:rPr>
              <w:t>物业管理服务</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C1204</w:t>
            </w: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年</w:t>
            </w:r>
          </w:p>
        </w:tc>
        <w:tc>
          <w:tcPr>
            <w:tcW w:w="73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1</w:t>
            </w:r>
          </w:p>
        </w:tc>
        <w:tc>
          <w:tcPr>
            <w:tcW w:w="96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200.00</w:t>
            </w:r>
          </w:p>
        </w:tc>
        <w:tc>
          <w:tcPr>
            <w:tcW w:w="103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200.00</w:t>
            </w:r>
          </w:p>
        </w:tc>
        <w:tc>
          <w:tcPr>
            <w:tcW w:w="98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200.00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rPr>
                <w:rFonts w:ascii="方正书宋_GBK" w:hAnsi="Times New Roman" w:eastAsia="方正书宋_GBK" w:cs="Times New Roman"/>
                <w:b/>
                <w:szCs w:val="24"/>
              </w:rPr>
            </w:pPr>
            <w:r>
              <w:rPr>
                <w:rFonts w:hint="eastAsia" w:ascii="方正书宋_GBK" w:hAnsi="Times New Roman" w:eastAsia="方正书宋_GBK" w:cs="Times New Roman"/>
                <w:b/>
                <w:szCs w:val="24"/>
              </w:rPr>
              <w:t>霸州市第四中学新建校史馆资金</w:t>
            </w: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93.20</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hAnsi="Times New Roman" w:eastAsia="方正书宋_GBK" w:cs="Times New Roman"/>
                <w:b/>
                <w:szCs w:val="24"/>
              </w:rPr>
              <w:t>装修工程</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B07</w:t>
            </w: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hAnsi="Times New Roman" w:eastAsia="方正书宋_GBK" w:cs="Times New Roman"/>
                <w:b/>
                <w:szCs w:val="24"/>
              </w:rPr>
              <w:t>项</w:t>
            </w:r>
          </w:p>
        </w:tc>
        <w:tc>
          <w:tcPr>
            <w:tcW w:w="73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1</w:t>
            </w:r>
          </w:p>
        </w:tc>
        <w:tc>
          <w:tcPr>
            <w:tcW w:w="96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93.20</w:t>
            </w:r>
          </w:p>
        </w:tc>
        <w:tc>
          <w:tcPr>
            <w:tcW w:w="103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93.20</w:t>
            </w:r>
          </w:p>
        </w:tc>
        <w:tc>
          <w:tcPr>
            <w:tcW w:w="980"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hAnsi="Times New Roman" w:eastAsia="方正书宋_GBK" w:cs="Times New Roman"/>
                <w:b/>
                <w:szCs w:val="24"/>
              </w:rPr>
              <w:t>93.20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霸州市第四中学上年末固定资产金额为10544.21万元（详见下表）。</w:t>
      </w:r>
      <w:r>
        <w:rPr>
          <w:rFonts w:hint="eastAsia" w:ascii="仿宋_GB2312" w:hAnsi="黑体" w:eastAsia="仿宋_GB2312" w:cs="Times New Roman"/>
          <w:b/>
          <w:sz w:val="32"/>
          <w:szCs w:val="32"/>
        </w:rPr>
        <w:t>本年度拟购置固定资产总额</w:t>
      </w:r>
      <w:r>
        <w:rPr>
          <w:rFonts w:ascii="仿宋_GB2312" w:hAnsi="黑体" w:eastAsia="仿宋_GB2312" w:cs="Times New Roman"/>
          <w:b/>
          <w:sz w:val="32"/>
          <w:szCs w:val="32"/>
        </w:rPr>
        <w:t>为1</w:t>
      </w:r>
      <w:r>
        <w:rPr>
          <w:rFonts w:hint="eastAsia" w:ascii="仿宋_GB2312" w:hAnsi="黑体" w:eastAsia="仿宋_GB2312" w:cs="Times New Roman"/>
          <w:b/>
          <w:sz w:val="32"/>
          <w:szCs w:val="32"/>
          <w:lang w:val="en-US" w:eastAsia="zh-CN"/>
        </w:rPr>
        <w:t>0</w:t>
      </w:r>
      <w:r>
        <w:rPr>
          <w:rFonts w:ascii="仿宋_GB2312" w:hAnsi="黑体" w:eastAsia="仿宋_GB2312" w:cs="Times New Roman"/>
          <w:b/>
          <w:sz w:val="32"/>
          <w:szCs w:val="32"/>
        </w:rPr>
        <w:t>0万元</w:t>
      </w:r>
      <w:r>
        <w:rPr>
          <w:rFonts w:hint="eastAsia" w:ascii="仿宋_GB2312" w:hAnsi="黑体" w:eastAsia="仿宋_GB2312" w:cs="Times New Roman"/>
          <w:b/>
          <w:sz w:val="32"/>
          <w:szCs w:val="32"/>
        </w:rPr>
        <w:t>，主要为空调、</w:t>
      </w:r>
      <w:r>
        <w:rPr>
          <w:rFonts w:hint="eastAsia" w:ascii="仿宋_GB2312" w:hAnsi="黑体" w:eastAsia="仿宋_GB2312" w:cs="Times New Roman"/>
          <w:b/>
          <w:sz w:val="32"/>
          <w:szCs w:val="32"/>
          <w:lang w:val="en-US" w:eastAsia="zh-CN"/>
        </w:rPr>
        <w:t>其他陈列品</w:t>
      </w:r>
      <w:r>
        <w:rPr>
          <w:rFonts w:hint="eastAsia" w:ascii="仿宋_GB2312" w:hAnsi="黑体" w:eastAsia="仿宋_GB2312" w:cs="Times New Roman"/>
          <w:b/>
          <w:sz w:val="32"/>
          <w:szCs w:val="32"/>
        </w:rPr>
        <w:t>等，已列入政府采购预算，详见政府采购</w:t>
      </w:r>
      <w:r>
        <w:rPr>
          <w:rFonts w:ascii="仿宋_GB2312" w:hAnsi="黑体" w:eastAsia="仿宋_GB2312" w:cs="Times New Roman"/>
          <w:b/>
          <w:sz w:val="32"/>
          <w:szCs w:val="32"/>
        </w:rPr>
        <w:t>预算表</w:t>
      </w:r>
      <w:r>
        <w:rPr>
          <w:rFonts w:hint="eastAsia" w:ascii="仿宋_GB2312" w:hAnsi="黑体" w:eastAsia="仿宋_GB2312" w:cs="Times New Roman"/>
          <w:b/>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霸州市第四中学单位固定资产占用情况表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编制部门：501304霸州市第四中学</w:t>
            </w:r>
          </w:p>
        </w:tc>
        <w:tc>
          <w:tcPr>
            <w:tcW w:w="4710"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47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10544.21</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65000</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9287</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65000</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9287</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22.98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4</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189.48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2204</w:t>
            </w:r>
          </w:p>
        </w:tc>
        <w:tc>
          <w:tcPr>
            <w:tcW w:w="47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ascii="宋体" w:hAnsi="宋体" w:eastAsia="宋体" w:cs="宋体"/>
                <w:kern w:val="0"/>
                <w:sz w:val="22"/>
              </w:rPr>
              <w:t>10</w:t>
            </w:r>
            <w:r>
              <w:rPr>
                <w:rFonts w:hint="eastAsia" w:ascii="宋体" w:hAnsi="宋体" w:eastAsia="宋体" w:cs="宋体"/>
                <w:kern w:val="0"/>
                <w:sz w:val="22"/>
                <w:lang w:val="en-US" w:eastAsia="zh-CN"/>
              </w:rPr>
              <w:t>44.75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7</w:t>
        </w:r>
        <w:r>
          <w:rPr>
            <w:sz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A415C"/>
    <w:rsid w:val="000A524C"/>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53DC"/>
    <w:rsid w:val="00182438"/>
    <w:rsid w:val="0018479D"/>
    <w:rsid w:val="00184A96"/>
    <w:rsid w:val="001901C9"/>
    <w:rsid w:val="00194FDE"/>
    <w:rsid w:val="001962EB"/>
    <w:rsid w:val="001A210E"/>
    <w:rsid w:val="001A69C1"/>
    <w:rsid w:val="001C0A14"/>
    <w:rsid w:val="001C1C6C"/>
    <w:rsid w:val="001C5CB9"/>
    <w:rsid w:val="001D53B8"/>
    <w:rsid w:val="001D7844"/>
    <w:rsid w:val="001D7B8D"/>
    <w:rsid w:val="001E124C"/>
    <w:rsid w:val="001E5626"/>
    <w:rsid w:val="001E61DC"/>
    <w:rsid w:val="001E6E68"/>
    <w:rsid w:val="00200F36"/>
    <w:rsid w:val="00204C18"/>
    <w:rsid w:val="00224AB9"/>
    <w:rsid w:val="00225DD0"/>
    <w:rsid w:val="00226AF2"/>
    <w:rsid w:val="00236A9E"/>
    <w:rsid w:val="002413B1"/>
    <w:rsid w:val="00241FD4"/>
    <w:rsid w:val="00247E02"/>
    <w:rsid w:val="00250623"/>
    <w:rsid w:val="00251B12"/>
    <w:rsid w:val="002543BE"/>
    <w:rsid w:val="00255C77"/>
    <w:rsid w:val="00260DBD"/>
    <w:rsid w:val="00263C11"/>
    <w:rsid w:val="002645FB"/>
    <w:rsid w:val="00265944"/>
    <w:rsid w:val="00277483"/>
    <w:rsid w:val="002820E1"/>
    <w:rsid w:val="0028693D"/>
    <w:rsid w:val="00287688"/>
    <w:rsid w:val="002935FC"/>
    <w:rsid w:val="00296113"/>
    <w:rsid w:val="00296AE7"/>
    <w:rsid w:val="002A1C6C"/>
    <w:rsid w:val="002A215D"/>
    <w:rsid w:val="002A4CDF"/>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66694"/>
    <w:rsid w:val="00382C33"/>
    <w:rsid w:val="00393587"/>
    <w:rsid w:val="00394C32"/>
    <w:rsid w:val="003A05EE"/>
    <w:rsid w:val="003A5AF8"/>
    <w:rsid w:val="003A6E7C"/>
    <w:rsid w:val="003B1DC1"/>
    <w:rsid w:val="003B6480"/>
    <w:rsid w:val="003C0810"/>
    <w:rsid w:val="003C37E2"/>
    <w:rsid w:val="003C3A51"/>
    <w:rsid w:val="003C7707"/>
    <w:rsid w:val="003E12AC"/>
    <w:rsid w:val="003E1A7F"/>
    <w:rsid w:val="003E1D99"/>
    <w:rsid w:val="003E52B7"/>
    <w:rsid w:val="003E7358"/>
    <w:rsid w:val="003F3B91"/>
    <w:rsid w:val="003F3F99"/>
    <w:rsid w:val="003F41F9"/>
    <w:rsid w:val="00406E23"/>
    <w:rsid w:val="00420E42"/>
    <w:rsid w:val="00421F9B"/>
    <w:rsid w:val="0042393E"/>
    <w:rsid w:val="004333E7"/>
    <w:rsid w:val="00433D7D"/>
    <w:rsid w:val="00435FCA"/>
    <w:rsid w:val="00440AC7"/>
    <w:rsid w:val="00442A84"/>
    <w:rsid w:val="00443ED3"/>
    <w:rsid w:val="0044468D"/>
    <w:rsid w:val="004458B5"/>
    <w:rsid w:val="00446B73"/>
    <w:rsid w:val="00447865"/>
    <w:rsid w:val="00447FBD"/>
    <w:rsid w:val="00450B17"/>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903F2"/>
    <w:rsid w:val="004A354F"/>
    <w:rsid w:val="004A41D0"/>
    <w:rsid w:val="004A45F5"/>
    <w:rsid w:val="004A77B1"/>
    <w:rsid w:val="004B0AE4"/>
    <w:rsid w:val="004B59A6"/>
    <w:rsid w:val="004B67EC"/>
    <w:rsid w:val="004C0202"/>
    <w:rsid w:val="004E3066"/>
    <w:rsid w:val="004E6C5E"/>
    <w:rsid w:val="004E74CD"/>
    <w:rsid w:val="004E7552"/>
    <w:rsid w:val="004F0876"/>
    <w:rsid w:val="004F1945"/>
    <w:rsid w:val="004F2A27"/>
    <w:rsid w:val="004F560F"/>
    <w:rsid w:val="004F6A54"/>
    <w:rsid w:val="00501204"/>
    <w:rsid w:val="00503F46"/>
    <w:rsid w:val="0051023F"/>
    <w:rsid w:val="00510556"/>
    <w:rsid w:val="00511C50"/>
    <w:rsid w:val="00514F65"/>
    <w:rsid w:val="00523CA3"/>
    <w:rsid w:val="00523D21"/>
    <w:rsid w:val="00524F13"/>
    <w:rsid w:val="0052680D"/>
    <w:rsid w:val="00526F76"/>
    <w:rsid w:val="005317B2"/>
    <w:rsid w:val="005329EB"/>
    <w:rsid w:val="00533199"/>
    <w:rsid w:val="00534B95"/>
    <w:rsid w:val="00545075"/>
    <w:rsid w:val="00545296"/>
    <w:rsid w:val="00570878"/>
    <w:rsid w:val="00573562"/>
    <w:rsid w:val="005750B9"/>
    <w:rsid w:val="005848A9"/>
    <w:rsid w:val="00590472"/>
    <w:rsid w:val="00590E1C"/>
    <w:rsid w:val="00592148"/>
    <w:rsid w:val="005A4371"/>
    <w:rsid w:val="005B343C"/>
    <w:rsid w:val="005B5208"/>
    <w:rsid w:val="005B7E89"/>
    <w:rsid w:val="005C0AF2"/>
    <w:rsid w:val="005C1250"/>
    <w:rsid w:val="005C7894"/>
    <w:rsid w:val="005D02D2"/>
    <w:rsid w:val="005D0C18"/>
    <w:rsid w:val="005D24A7"/>
    <w:rsid w:val="005D2D04"/>
    <w:rsid w:val="005D5BCD"/>
    <w:rsid w:val="005D6AA5"/>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2BAA"/>
    <w:rsid w:val="006B646B"/>
    <w:rsid w:val="006B79C4"/>
    <w:rsid w:val="006C4C4E"/>
    <w:rsid w:val="006C65A4"/>
    <w:rsid w:val="006D4BB2"/>
    <w:rsid w:val="006E51D3"/>
    <w:rsid w:val="006E5547"/>
    <w:rsid w:val="006E7D00"/>
    <w:rsid w:val="00707B95"/>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198"/>
    <w:rsid w:val="007A5B7D"/>
    <w:rsid w:val="007B2DCF"/>
    <w:rsid w:val="007B4EE0"/>
    <w:rsid w:val="007B7089"/>
    <w:rsid w:val="007C159D"/>
    <w:rsid w:val="007C2346"/>
    <w:rsid w:val="007C2902"/>
    <w:rsid w:val="007C4F30"/>
    <w:rsid w:val="007C7991"/>
    <w:rsid w:val="007D0A59"/>
    <w:rsid w:val="007E1782"/>
    <w:rsid w:val="007E1DA8"/>
    <w:rsid w:val="007E2C66"/>
    <w:rsid w:val="007E4489"/>
    <w:rsid w:val="007E5C75"/>
    <w:rsid w:val="007E6E61"/>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5AC8"/>
    <w:rsid w:val="00836FED"/>
    <w:rsid w:val="0084233A"/>
    <w:rsid w:val="00845CD2"/>
    <w:rsid w:val="008502D8"/>
    <w:rsid w:val="00851709"/>
    <w:rsid w:val="00852A6D"/>
    <w:rsid w:val="00852B0D"/>
    <w:rsid w:val="00852C1D"/>
    <w:rsid w:val="00862044"/>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D42D9"/>
    <w:rsid w:val="008E18C5"/>
    <w:rsid w:val="008E4261"/>
    <w:rsid w:val="008F4662"/>
    <w:rsid w:val="00901A28"/>
    <w:rsid w:val="00903EF1"/>
    <w:rsid w:val="00905779"/>
    <w:rsid w:val="00905D08"/>
    <w:rsid w:val="009116AC"/>
    <w:rsid w:val="00913A41"/>
    <w:rsid w:val="0091461B"/>
    <w:rsid w:val="0091676C"/>
    <w:rsid w:val="009172C3"/>
    <w:rsid w:val="00917FA7"/>
    <w:rsid w:val="009205B0"/>
    <w:rsid w:val="009235B4"/>
    <w:rsid w:val="00924867"/>
    <w:rsid w:val="00925753"/>
    <w:rsid w:val="009351D0"/>
    <w:rsid w:val="00941A12"/>
    <w:rsid w:val="0095050D"/>
    <w:rsid w:val="00952E5C"/>
    <w:rsid w:val="009608B2"/>
    <w:rsid w:val="009618FB"/>
    <w:rsid w:val="00966C5C"/>
    <w:rsid w:val="00970E9D"/>
    <w:rsid w:val="009721B8"/>
    <w:rsid w:val="00973104"/>
    <w:rsid w:val="00973C3A"/>
    <w:rsid w:val="009744CD"/>
    <w:rsid w:val="00977572"/>
    <w:rsid w:val="00981443"/>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101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D1676"/>
    <w:rsid w:val="00AE2346"/>
    <w:rsid w:val="00AE385D"/>
    <w:rsid w:val="00AF2542"/>
    <w:rsid w:val="00B00920"/>
    <w:rsid w:val="00B028C7"/>
    <w:rsid w:val="00B057BD"/>
    <w:rsid w:val="00B136B8"/>
    <w:rsid w:val="00B148FA"/>
    <w:rsid w:val="00B17ADA"/>
    <w:rsid w:val="00B20712"/>
    <w:rsid w:val="00B20DA5"/>
    <w:rsid w:val="00B218B0"/>
    <w:rsid w:val="00B22729"/>
    <w:rsid w:val="00B22A6B"/>
    <w:rsid w:val="00B235AA"/>
    <w:rsid w:val="00B23AA8"/>
    <w:rsid w:val="00B26EF8"/>
    <w:rsid w:val="00B2755C"/>
    <w:rsid w:val="00B43238"/>
    <w:rsid w:val="00B5735E"/>
    <w:rsid w:val="00B63510"/>
    <w:rsid w:val="00B66668"/>
    <w:rsid w:val="00B739CF"/>
    <w:rsid w:val="00B74DF2"/>
    <w:rsid w:val="00B75216"/>
    <w:rsid w:val="00B80AA4"/>
    <w:rsid w:val="00B80EC8"/>
    <w:rsid w:val="00B91D52"/>
    <w:rsid w:val="00B9281E"/>
    <w:rsid w:val="00BA1ACD"/>
    <w:rsid w:val="00BC64D2"/>
    <w:rsid w:val="00BC681B"/>
    <w:rsid w:val="00BC7D9A"/>
    <w:rsid w:val="00BD16FC"/>
    <w:rsid w:val="00BD3858"/>
    <w:rsid w:val="00BD390C"/>
    <w:rsid w:val="00BE083B"/>
    <w:rsid w:val="00BE4858"/>
    <w:rsid w:val="00BE492E"/>
    <w:rsid w:val="00BF7510"/>
    <w:rsid w:val="00C0018A"/>
    <w:rsid w:val="00C01825"/>
    <w:rsid w:val="00C209D8"/>
    <w:rsid w:val="00C25CD1"/>
    <w:rsid w:val="00C266EE"/>
    <w:rsid w:val="00C35022"/>
    <w:rsid w:val="00C54643"/>
    <w:rsid w:val="00C549FA"/>
    <w:rsid w:val="00C54CE5"/>
    <w:rsid w:val="00C55CEC"/>
    <w:rsid w:val="00C6404D"/>
    <w:rsid w:val="00C711B8"/>
    <w:rsid w:val="00C74259"/>
    <w:rsid w:val="00C8097C"/>
    <w:rsid w:val="00C83464"/>
    <w:rsid w:val="00C853CD"/>
    <w:rsid w:val="00C86505"/>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1CA2"/>
    <w:rsid w:val="00D4269E"/>
    <w:rsid w:val="00D45811"/>
    <w:rsid w:val="00D46C97"/>
    <w:rsid w:val="00D47E19"/>
    <w:rsid w:val="00D523E9"/>
    <w:rsid w:val="00D528F5"/>
    <w:rsid w:val="00D535F5"/>
    <w:rsid w:val="00D559AC"/>
    <w:rsid w:val="00D57207"/>
    <w:rsid w:val="00D57A83"/>
    <w:rsid w:val="00D63054"/>
    <w:rsid w:val="00D71ECE"/>
    <w:rsid w:val="00D72243"/>
    <w:rsid w:val="00D75B58"/>
    <w:rsid w:val="00D876DF"/>
    <w:rsid w:val="00D90D45"/>
    <w:rsid w:val="00D91E2E"/>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1BC4"/>
    <w:rsid w:val="00E649C1"/>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25CA"/>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9AE2897"/>
    <w:rsid w:val="169703E9"/>
    <w:rsid w:val="1C525E39"/>
    <w:rsid w:val="25843B26"/>
    <w:rsid w:val="36C20C23"/>
    <w:rsid w:val="3D444CB5"/>
    <w:rsid w:val="47317AFA"/>
    <w:rsid w:val="54CA16FA"/>
    <w:rsid w:val="645636D5"/>
    <w:rsid w:val="78E75B3E"/>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Char"/>
    <w:basedOn w:val="8"/>
    <w:link w:val="4"/>
    <w:uiPriority w:val="0"/>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539</Words>
  <Characters>3078</Characters>
  <Lines>25</Lines>
  <Paragraphs>7</Paragraphs>
  <TotalTime>46</TotalTime>
  <ScaleCrop>false</ScaleCrop>
  <LinksUpToDate>false</LinksUpToDate>
  <CharactersWithSpaces>3610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晟章</cp:lastModifiedBy>
  <cp:lastPrinted>2018-02-28T01:51:00Z</cp:lastPrinted>
  <dcterms:modified xsi:type="dcterms:W3CDTF">2021-03-24T09:23:31Z</dcterms:modified>
  <cp:revision>1445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